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5B" w:rsidRPr="00861FCB" w:rsidRDefault="00CC0C95">
      <w:pPr>
        <w:rPr>
          <w:rFonts w:ascii="Times New Roman" w:hAnsi="Times New Roman" w:cs="Times New Roman"/>
          <w:sz w:val="24"/>
          <w:lang w:val="en-GB"/>
        </w:rPr>
      </w:pPr>
      <w:bookmarkStart w:id="0" w:name="_GoBack"/>
      <w:r w:rsidRPr="00861FCB">
        <w:rPr>
          <w:rFonts w:ascii="Times New Roman" w:hAnsi="Times New Roman" w:cs="Times New Roman"/>
          <w:sz w:val="24"/>
          <w:lang w:val="en-GB"/>
        </w:rPr>
        <w:t>Table 2.</w:t>
      </w:r>
      <w:r w:rsidR="00861FCB" w:rsidRPr="00861FCB">
        <w:rPr>
          <w:rFonts w:ascii="Times New Roman" w:hAnsi="Times New Roman" w:cs="Times New Roman"/>
          <w:sz w:val="24"/>
          <w:lang w:val="en-GB"/>
        </w:rPr>
        <w:t xml:space="preserve"> Italian legislation concerning blood donation and transfusion.   </w:t>
      </w:r>
    </w:p>
    <w:bookmarkEnd w:id="0"/>
    <w:p w:rsidR="00CC0C95" w:rsidRPr="00861FCB" w:rsidRDefault="00CC0C95">
      <w:pPr>
        <w:rPr>
          <w:rFonts w:ascii="Times New Roman" w:hAnsi="Times New Roman" w:cs="Times New Roman"/>
          <w:lang w:val="en-GB"/>
        </w:rPr>
      </w:pPr>
    </w:p>
    <w:tbl>
      <w:tblPr>
        <w:tblStyle w:val="Grigliatabella"/>
        <w:tblW w:w="14317" w:type="dxa"/>
        <w:tblLook w:val="04A0" w:firstRow="1" w:lastRow="0" w:firstColumn="1" w:lastColumn="0" w:noHBand="0" w:noVBand="1"/>
      </w:tblPr>
      <w:tblGrid>
        <w:gridCol w:w="5103"/>
        <w:gridCol w:w="7797"/>
        <w:gridCol w:w="1417"/>
      </w:tblGrid>
      <w:tr w:rsidR="00551BCD" w:rsidRPr="00551BCD" w:rsidTr="00551BCD">
        <w:tc>
          <w:tcPr>
            <w:tcW w:w="5103" w:type="dxa"/>
          </w:tcPr>
          <w:p w:rsidR="00551BCD" w:rsidRPr="00551BCD" w:rsidRDefault="00551BCD" w:rsidP="00CC0C95">
            <w:pPr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 xml:space="preserve">Italian Legislation </w:t>
            </w:r>
          </w:p>
        </w:tc>
        <w:tc>
          <w:tcPr>
            <w:tcW w:w="7797" w:type="dxa"/>
          </w:tcPr>
          <w:p w:rsidR="00551BCD" w:rsidRPr="00551BCD" w:rsidRDefault="00551BCD" w:rsidP="00CC0C95">
            <w:pPr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 xml:space="preserve">About </w:t>
            </w:r>
          </w:p>
        </w:tc>
        <w:tc>
          <w:tcPr>
            <w:tcW w:w="1417" w:type="dxa"/>
          </w:tcPr>
          <w:p w:rsidR="00551BCD" w:rsidRPr="00551BCD" w:rsidRDefault="00551BCD" w:rsidP="00551BCD">
            <w:pPr>
              <w:jc w:val="center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Reference</w:t>
            </w:r>
          </w:p>
        </w:tc>
      </w:tr>
      <w:tr w:rsidR="00551BCD" w:rsidRPr="008F1413" w:rsidTr="00551BCD">
        <w:tc>
          <w:tcPr>
            <w:tcW w:w="5103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Law 05/219/IP of 21 October 2005</w:t>
            </w:r>
          </w:p>
        </w:tc>
        <w:tc>
          <w:tcPr>
            <w:tcW w:w="7797" w:type="dxa"/>
          </w:tcPr>
          <w:p w:rsidR="00551BCD" w:rsidRPr="00551BCD" w:rsidRDefault="00551BCD" w:rsidP="00551BCD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 xml:space="preserve">“New discipline of </w:t>
            </w:r>
            <w:proofErr w:type="spellStart"/>
            <w:r w:rsidRPr="00551BCD">
              <w:rPr>
                <w:rStyle w:val="Enfasicorsivo"/>
                <w:lang w:val="en-GB"/>
              </w:rPr>
              <w:t>transfusional</w:t>
            </w:r>
            <w:proofErr w:type="spellEnd"/>
            <w:r w:rsidRPr="00551BCD">
              <w:rPr>
                <w:rStyle w:val="Enfasicorsivo"/>
                <w:lang w:val="en-GB"/>
              </w:rPr>
              <w:t xml:space="preserve"> duties and national </w:t>
            </w:r>
            <w:proofErr w:type="spellStart"/>
            <w:r>
              <w:rPr>
                <w:rStyle w:val="Enfasicorsivo"/>
                <w:lang w:val="en-GB"/>
              </w:rPr>
              <w:t>h</w:t>
            </w:r>
            <w:r w:rsidRPr="00551BCD">
              <w:rPr>
                <w:rStyle w:val="Enfasicorsivo"/>
                <w:lang w:val="en-GB"/>
              </w:rPr>
              <w:t>emoderivat</w:t>
            </w:r>
            <w:r>
              <w:rPr>
                <w:rStyle w:val="Enfasicorsivo"/>
                <w:lang w:val="en-GB"/>
              </w:rPr>
              <w:t>iv</w:t>
            </w:r>
            <w:r w:rsidRPr="00551BCD">
              <w:rPr>
                <w:rStyle w:val="Enfasicorsivo"/>
                <w:lang w:val="en-GB"/>
              </w:rPr>
              <w:t>es</w:t>
            </w:r>
            <w:proofErr w:type="spellEnd"/>
            <w:r w:rsidRPr="00551BCD">
              <w:rPr>
                <w:rStyle w:val="Enfasicorsivo"/>
                <w:lang w:val="en-GB"/>
              </w:rPr>
              <w:t xml:space="preserve"> productions”</w:t>
            </w:r>
          </w:p>
        </w:tc>
        <w:tc>
          <w:tcPr>
            <w:tcW w:w="1417" w:type="dxa"/>
          </w:tcPr>
          <w:p w:rsidR="00551BCD" w:rsidRPr="008F1413" w:rsidRDefault="008F1413" w:rsidP="00551BCD">
            <w:pPr>
              <w:spacing w:line="360" w:lineRule="auto"/>
              <w:jc w:val="center"/>
              <w:rPr>
                <w:rStyle w:val="Enfasicorsivo"/>
                <w:i w:val="0"/>
                <w:highlight w:val="yellow"/>
                <w:lang w:val="en-GB"/>
              </w:rPr>
            </w:pPr>
            <w:r w:rsidRPr="008F1413">
              <w:rPr>
                <w:rStyle w:val="Enfasicorsivo"/>
                <w:i w:val="0"/>
                <w:lang w:val="en-GB"/>
              </w:rPr>
              <w:t>[15]</w:t>
            </w:r>
          </w:p>
        </w:tc>
      </w:tr>
      <w:tr w:rsidR="008F1413" w:rsidRPr="008F1413" w:rsidTr="00E10C77">
        <w:tc>
          <w:tcPr>
            <w:tcW w:w="5103" w:type="dxa"/>
          </w:tcPr>
          <w:p w:rsidR="008F1413" w:rsidRPr="00551BCD" w:rsidRDefault="008F1413" w:rsidP="00E10C77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Ministerial Decree of 26 April 2007</w:t>
            </w:r>
          </w:p>
        </w:tc>
        <w:tc>
          <w:tcPr>
            <w:tcW w:w="7797" w:type="dxa"/>
          </w:tcPr>
          <w:p w:rsidR="008F1413" w:rsidRPr="00551BCD" w:rsidRDefault="008F1413" w:rsidP="00E10C77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Concerning “Blood National Centre foundation”</w:t>
            </w:r>
          </w:p>
        </w:tc>
        <w:tc>
          <w:tcPr>
            <w:tcW w:w="1417" w:type="dxa"/>
          </w:tcPr>
          <w:p w:rsidR="008F1413" w:rsidRPr="008F1413" w:rsidRDefault="008F1413" w:rsidP="00E10C77">
            <w:pPr>
              <w:spacing w:line="360" w:lineRule="auto"/>
              <w:jc w:val="center"/>
              <w:rPr>
                <w:rStyle w:val="Enfasicorsivo"/>
                <w:i w:val="0"/>
                <w:lang w:val="en-GB"/>
              </w:rPr>
            </w:pPr>
            <w:r>
              <w:rPr>
                <w:rStyle w:val="Enfasicorsivo"/>
                <w:i w:val="0"/>
                <w:lang w:val="en-GB"/>
              </w:rPr>
              <w:t>[16]</w:t>
            </w:r>
          </w:p>
        </w:tc>
      </w:tr>
      <w:tr w:rsidR="00551BCD" w:rsidRPr="008F1413" w:rsidTr="00551BCD">
        <w:tc>
          <w:tcPr>
            <w:tcW w:w="5103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Leg. Decree 2007/261</w:t>
            </w:r>
          </w:p>
        </w:tc>
        <w:tc>
          <w:tcPr>
            <w:tcW w:w="7797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Acknowledgement of Directive 2002/98/EC concerning quality standards and safety for blood donation</w:t>
            </w:r>
          </w:p>
        </w:tc>
        <w:tc>
          <w:tcPr>
            <w:tcW w:w="1417" w:type="dxa"/>
          </w:tcPr>
          <w:p w:rsidR="00551BCD" w:rsidRPr="008F1413" w:rsidRDefault="008F1413" w:rsidP="00551BCD">
            <w:pPr>
              <w:spacing w:line="360" w:lineRule="auto"/>
              <w:jc w:val="center"/>
              <w:rPr>
                <w:rStyle w:val="Enfasicorsivo"/>
                <w:i w:val="0"/>
                <w:lang w:val="en-GB"/>
              </w:rPr>
            </w:pPr>
            <w:r>
              <w:rPr>
                <w:rStyle w:val="Enfasicorsivo"/>
                <w:i w:val="0"/>
                <w:lang w:val="en-GB"/>
              </w:rPr>
              <w:t>[17]</w:t>
            </w:r>
          </w:p>
        </w:tc>
      </w:tr>
      <w:tr w:rsidR="00551BCD" w:rsidRPr="008F1413" w:rsidTr="00551BCD">
        <w:tc>
          <w:tcPr>
            <w:tcW w:w="5103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Leg. Decree 207/2007</w:t>
            </w:r>
          </w:p>
        </w:tc>
        <w:tc>
          <w:tcPr>
            <w:tcW w:w="7797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Implementation of Directive 2005/61/EC concerning traceability and notification of side effects and dangerous incidents</w:t>
            </w:r>
          </w:p>
        </w:tc>
        <w:tc>
          <w:tcPr>
            <w:tcW w:w="1417" w:type="dxa"/>
          </w:tcPr>
          <w:p w:rsidR="00551BCD" w:rsidRPr="008F1413" w:rsidRDefault="008F1413" w:rsidP="00551BCD">
            <w:pPr>
              <w:spacing w:line="360" w:lineRule="auto"/>
              <w:jc w:val="center"/>
              <w:rPr>
                <w:rStyle w:val="Enfasicorsivo"/>
                <w:i w:val="0"/>
                <w:lang w:val="en-GB"/>
              </w:rPr>
            </w:pPr>
            <w:r>
              <w:rPr>
                <w:rStyle w:val="Enfasicorsivo"/>
                <w:i w:val="0"/>
                <w:lang w:val="en-GB"/>
              </w:rPr>
              <w:t>[18]</w:t>
            </w:r>
          </w:p>
        </w:tc>
      </w:tr>
      <w:tr w:rsidR="00551BCD" w:rsidRPr="008F1413" w:rsidTr="00551BCD">
        <w:tc>
          <w:tcPr>
            <w:tcW w:w="5103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Leg Decree 208/2007</w:t>
            </w:r>
          </w:p>
        </w:tc>
        <w:tc>
          <w:tcPr>
            <w:tcW w:w="7797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Implementation of Directive 2005/61/EC concerning Blood Transfusion Services quality</w:t>
            </w:r>
          </w:p>
        </w:tc>
        <w:tc>
          <w:tcPr>
            <w:tcW w:w="1417" w:type="dxa"/>
          </w:tcPr>
          <w:p w:rsidR="00551BCD" w:rsidRPr="008F1413" w:rsidRDefault="008F1413" w:rsidP="00551BCD">
            <w:pPr>
              <w:spacing w:line="360" w:lineRule="auto"/>
              <w:jc w:val="center"/>
              <w:rPr>
                <w:rStyle w:val="Enfasicorsivo"/>
                <w:i w:val="0"/>
                <w:lang w:val="en-GB"/>
              </w:rPr>
            </w:pPr>
            <w:r>
              <w:rPr>
                <w:rStyle w:val="Enfasicorsivo"/>
                <w:i w:val="0"/>
                <w:lang w:val="en-GB"/>
              </w:rPr>
              <w:t>[19]</w:t>
            </w:r>
          </w:p>
        </w:tc>
      </w:tr>
      <w:tr w:rsidR="00551BCD" w:rsidRPr="008F1413" w:rsidTr="00551BCD">
        <w:tc>
          <w:tcPr>
            <w:tcW w:w="5103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State-Regions Agreement of 20 March 2008</w:t>
            </w:r>
          </w:p>
        </w:tc>
        <w:tc>
          <w:tcPr>
            <w:tcW w:w="7797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Concerning management of blood collection for Voluntary association and Federations, and finally reimbursement of their duties</w:t>
            </w:r>
          </w:p>
        </w:tc>
        <w:tc>
          <w:tcPr>
            <w:tcW w:w="1417" w:type="dxa"/>
          </w:tcPr>
          <w:p w:rsidR="00551BCD" w:rsidRPr="008F1413" w:rsidRDefault="008F1413" w:rsidP="00551BCD">
            <w:pPr>
              <w:spacing w:line="360" w:lineRule="auto"/>
              <w:jc w:val="center"/>
              <w:rPr>
                <w:rStyle w:val="Enfasicorsivo"/>
                <w:i w:val="0"/>
                <w:lang w:val="en-GB"/>
              </w:rPr>
            </w:pPr>
            <w:r>
              <w:rPr>
                <w:rStyle w:val="Enfasicorsivo"/>
                <w:i w:val="0"/>
                <w:lang w:val="en-GB"/>
              </w:rPr>
              <w:t>[20]</w:t>
            </w:r>
          </w:p>
        </w:tc>
      </w:tr>
      <w:tr w:rsidR="00551BCD" w:rsidRPr="008F1413" w:rsidTr="00551BCD">
        <w:tc>
          <w:tcPr>
            <w:tcW w:w="5103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State-Regions Agreement of 16 December 2010</w:t>
            </w:r>
          </w:p>
        </w:tc>
        <w:tc>
          <w:tcPr>
            <w:tcW w:w="7797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Concerning authorization of hospital Blood Transfusion Services and establishment of the organizational, structural and technological minimum requirements</w:t>
            </w:r>
          </w:p>
        </w:tc>
        <w:tc>
          <w:tcPr>
            <w:tcW w:w="1417" w:type="dxa"/>
          </w:tcPr>
          <w:p w:rsidR="00551BCD" w:rsidRPr="008F1413" w:rsidRDefault="008F1413" w:rsidP="00551BCD">
            <w:pPr>
              <w:spacing w:line="360" w:lineRule="auto"/>
              <w:jc w:val="center"/>
              <w:rPr>
                <w:rStyle w:val="Enfasicorsivo"/>
                <w:i w:val="0"/>
                <w:lang w:val="en-GB"/>
              </w:rPr>
            </w:pPr>
            <w:r>
              <w:rPr>
                <w:rStyle w:val="Enfasicorsivo"/>
                <w:i w:val="0"/>
                <w:lang w:val="en-GB"/>
              </w:rPr>
              <w:t>[21]</w:t>
            </w:r>
          </w:p>
        </w:tc>
      </w:tr>
      <w:tr w:rsidR="00551BCD" w:rsidRPr="008F1413" w:rsidTr="00551BCD">
        <w:tc>
          <w:tcPr>
            <w:tcW w:w="5103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State-Regions Agreement of 25 July 2012</w:t>
            </w:r>
          </w:p>
        </w:tc>
        <w:tc>
          <w:tcPr>
            <w:tcW w:w="7797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 xml:space="preserve">Concerning guidelines to Blood Transfusion Services validation </w:t>
            </w:r>
          </w:p>
        </w:tc>
        <w:tc>
          <w:tcPr>
            <w:tcW w:w="1417" w:type="dxa"/>
          </w:tcPr>
          <w:p w:rsidR="00551BCD" w:rsidRPr="008F1413" w:rsidRDefault="008F1413" w:rsidP="00551BCD">
            <w:pPr>
              <w:spacing w:line="360" w:lineRule="auto"/>
              <w:jc w:val="center"/>
              <w:rPr>
                <w:rStyle w:val="Enfasicorsivo"/>
                <w:i w:val="0"/>
                <w:lang w:val="en-GB"/>
              </w:rPr>
            </w:pPr>
            <w:r>
              <w:rPr>
                <w:rStyle w:val="Enfasicorsivo"/>
                <w:i w:val="0"/>
                <w:lang w:val="en-GB"/>
              </w:rPr>
              <w:t>[22]</w:t>
            </w:r>
          </w:p>
        </w:tc>
      </w:tr>
      <w:tr w:rsidR="00551BCD" w:rsidRPr="008F1413" w:rsidTr="00551BCD">
        <w:tc>
          <w:tcPr>
            <w:tcW w:w="5103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Ministerial Circular of 8 June 2015</w:t>
            </w:r>
          </w:p>
        </w:tc>
        <w:tc>
          <w:tcPr>
            <w:tcW w:w="7797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Concerning safety on plasma derivatives productions</w:t>
            </w:r>
          </w:p>
        </w:tc>
        <w:tc>
          <w:tcPr>
            <w:tcW w:w="1417" w:type="dxa"/>
          </w:tcPr>
          <w:p w:rsidR="00551BCD" w:rsidRPr="008F1413" w:rsidRDefault="008F1413" w:rsidP="00551BCD">
            <w:pPr>
              <w:spacing w:line="360" w:lineRule="auto"/>
              <w:jc w:val="center"/>
              <w:rPr>
                <w:rStyle w:val="Enfasicorsivo"/>
                <w:i w:val="0"/>
                <w:lang w:val="en-GB"/>
              </w:rPr>
            </w:pPr>
            <w:r>
              <w:rPr>
                <w:rStyle w:val="Enfasicorsivo"/>
                <w:i w:val="0"/>
                <w:lang w:val="en-GB"/>
              </w:rPr>
              <w:t>[23]</w:t>
            </w:r>
          </w:p>
        </w:tc>
      </w:tr>
      <w:tr w:rsidR="00551BCD" w:rsidRPr="008F1413" w:rsidTr="00551BCD">
        <w:tc>
          <w:tcPr>
            <w:tcW w:w="5103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State-Regions Agreement of 20 October 2015</w:t>
            </w:r>
          </w:p>
        </w:tc>
        <w:tc>
          <w:tcPr>
            <w:tcW w:w="7797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Concerning interchange management of blood and blood derivatives units</w:t>
            </w:r>
          </w:p>
        </w:tc>
        <w:tc>
          <w:tcPr>
            <w:tcW w:w="1417" w:type="dxa"/>
          </w:tcPr>
          <w:p w:rsidR="00551BCD" w:rsidRPr="008F1413" w:rsidRDefault="008F1413" w:rsidP="00551BCD">
            <w:pPr>
              <w:spacing w:line="360" w:lineRule="auto"/>
              <w:jc w:val="center"/>
              <w:rPr>
                <w:rStyle w:val="Enfasicorsivo"/>
                <w:i w:val="0"/>
                <w:lang w:val="en-GB"/>
              </w:rPr>
            </w:pPr>
            <w:r>
              <w:rPr>
                <w:rStyle w:val="Enfasicorsivo"/>
                <w:i w:val="0"/>
                <w:lang w:val="en-GB"/>
              </w:rPr>
              <w:t>[24]</w:t>
            </w:r>
          </w:p>
        </w:tc>
      </w:tr>
      <w:tr w:rsidR="00551BCD" w:rsidRPr="008F1413" w:rsidTr="00551BCD">
        <w:tc>
          <w:tcPr>
            <w:tcW w:w="5103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>Ministerial Decree of 2 November 2015</w:t>
            </w:r>
          </w:p>
        </w:tc>
        <w:tc>
          <w:tcPr>
            <w:tcW w:w="7797" w:type="dxa"/>
          </w:tcPr>
          <w:p w:rsidR="00551BCD" w:rsidRPr="00551BCD" w:rsidRDefault="00551BCD" w:rsidP="00CC0C95">
            <w:pPr>
              <w:spacing w:line="360" w:lineRule="auto"/>
              <w:rPr>
                <w:rStyle w:val="Enfasicorsivo"/>
                <w:lang w:val="en-GB"/>
              </w:rPr>
            </w:pPr>
            <w:r w:rsidRPr="00551BCD">
              <w:rPr>
                <w:rStyle w:val="Enfasicorsivo"/>
                <w:lang w:val="en-GB"/>
              </w:rPr>
              <w:t xml:space="preserve">Concerning update on requirements of safety and quality of human blood </w:t>
            </w:r>
          </w:p>
        </w:tc>
        <w:tc>
          <w:tcPr>
            <w:tcW w:w="1417" w:type="dxa"/>
          </w:tcPr>
          <w:p w:rsidR="00551BCD" w:rsidRPr="008F1413" w:rsidRDefault="008F1413" w:rsidP="00551BCD">
            <w:pPr>
              <w:spacing w:line="360" w:lineRule="auto"/>
              <w:jc w:val="center"/>
              <w:rPr>
                <w:rStyle w:val="Enfasicorsivo"/>
                <w:i w:val="0"/>
                <w:lang w:val="en-GB"/>
              </w:rPr>
            </w:pPr>
            <w:r>
              <w:rPr>
                <w:rStyle w:val="Enfasicorsivo"/>
                <w:i w:val="0"/>
                <w:lang w:val="en-GB"/>
              </w:rPr>
              <w:t>[25]</w:t>
            </w:r>
          </w:p>
        </w:tc>
      </w:tr>
    </w:tbl>
    <w:p w:rsidR="00CC0C95" w:rsidRPr="00CC0C95" w:rsidRDefault="00CC0C95">
      <w:pPr>
        <w:rPr>
          <w:rFonts w:ascii="Times New Roman" w:hAnsi="Times New Roman" w:cs="Times New Roman"/>
          <w:lang w:val="en-GB"/>
        </w:rPr>
      </w:pPr>
    </w:p>
    <w:sectPr w:rsidR="00CC0C95" w:rsidRPr="00CC0C95" w:rsidSect="00CC0C9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95"/>
    <w:rsid w:val="00551BCD"/>
    <w:rsid w:val="0056125B"/>
    <w:rsid w:val="00861FCB"/>
    <w:rsid w:val="008F1413"/>
    <w:rsid w:val="00B64677"/>
    <w:rsid w:val="00CC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6568"/>
  <w15:chartTrackingRefBased/>
  <w15:docId w15:val="{3B26424D-61E2-4124-AEB6-60B6372A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0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1chiara">
    <w:name w:val="List Table 1 Light"/>
    <w:basedOn w:val="Tabellanormale"/>
    <w:uiPriority w:val="46"/>
    <w:rsid w:val="00CC0C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semplice5">
    <w:name w:val="Plain Table 5"/>
    <w:basedOn w:val="Tabellanormale"/>
    <w:uiPriority w:val="45"/>
    <w:rsid w:val="00CC0C9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Enfasicorsivo">
    <w:name w:val="Emphasis"/>
    <w:basedOn w:val="Carpredefinitoparagrafo"/>
    <w:uiPriority w:val="20"/>
    <w:qFormat/>
    <w:rsid w:val="00551B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med03</dc:creator>
  <cp:keywords/>
  <dc:description/>
  <cp:lastModifiedBy>med03</cp:lastModifiedBy>
  <cp:revision>5</cp:revision>
  <dcterms:created xsi:type="dcterms:W3CDTF">2017-03-14T11:06:00Z</dcterms:created>
  <dcterms:modified xsi:type="dcterms:W3CDTF">2017-05-30T09:18:00Z</dcterms:modified>
</cp:coreProperties>
</file>